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9347" w14:textId="77777777" w:rsidR="000F1948" w:rsidRDefault="000F1948" w:rsidP="000F1948">
      <w:pPr>
        <w:rPr>
          <w:i/>
          <w:iCs/>
          <w:lang w:val="nl-NL"/>
        </w:rPr>
      </w:pPr>
    </w:p>
    <w:p w14:paraId="3FCBF44C" w14:textId="01B3547B" w:rsidR="000F1948" w:rsidRPr="00DA1FFA" w:rsidRDefault="000F1948" w:rsidP="000F1948">
      <w:pPr>
        <w:rPr>
          <w:i/>
          <w:iCs/>
          <w:lang w:val="nl-NL"/>
        </w:rPr>
      </w:pPr>
      <w:r w:rsidRPr="00DA1FFA">
        <w:rPr>
          <w:i/>
          <w:iCs/>
          <w:lang w:val="nl-NL"/>
        </w:rPr>
        <w:t>Voetnoten</w:t>
      </w:r>
    </w:p>
    <w:p w14:paraId="0E67D5C3" w14:textId="77777777" w:rsidR="000F1948" w:rsidRDefault="000F1948" w:rsidP="000F1948">
      <w:pPr>
        <w:pStyle w:val="ListParagraph"/>
        <w:numPr>
          <w:ilvl w:val="0"/>
          <w:numId w:val="1"/>
        </w:numPr>
        <w:spacing w:after="0"/>
        <w:rPr>
          <w:rFonts w:ascii="Arial" w:eastAsia="Arial" w:hAnsi="Arial" w:cs="Arial"/>
          <w:color w:val="000000" w:themeColor="text1"/>
          <w:sz w:val="22"/>
          <w:szCs w:val="22"/>
          <w:lang w:val="nl-NL"/>
        </w:rPr>
      </w:pPr>
      <w:r w:rsidRPr="32E2A5D1">
        <w:rPr>
          <w:rFonts w:ascii="Arial" w:eastAsia="Arial" w:hAnsi="Arial" w:cs="Arial"/>
          <w:color w:val="000000" w:themeColor="text1"/>
          <w:sz w:val="22"/>
          <w:szCs w:val="22"/>
          <w:lang w:val="nl-NL"/>
        </w:rPr>
        <w:t xml:space="preserve">In het rapport worden bedragen genoemd. Het gaat daarbij steeds om de bedragen die een bank, verzekeraar of pensioenfonds in totaal in de bedrijven investeert. Het gaat niet om bedragen die specifiek in de illegaal bezette gebieden worden geïnvesteerd. Een bank leent bijvoorbeeld geld aan een bedrijf dat bulldozers maakt. Het bedrijf kan de lening algemeen gebruiken. Het bedrijf is wereldwijd actief, maar levert ook aan Israël. Wij nemen de lening dan mee in ons rapport. In lijn met internationale richtlijnen van de VN en de OESO op het gebied van bedrijven en mensenrechten heeft de bank verantwoordelijkheid om actie te ondernemen.  </w:t>
      </w:r>
    </w:p>
    <w:p w14:paraId="40805EA0" w14:textId="77777777" w:rsidR="000F1948" w:rsidRPr="00DA1FFA" w:rsidRDefault="000F1948" w:rsidP="000F1948">
      <w:pPr>
        <w:rPr>
          <w:lang w:val="nl-NL"/>
        </w:rPr>
      </w:pPr>
    </w:p>
    <w:p w14:paraId="17BAF03A" w14:textId="77777777" w:rsidR="000F1948" w:rsidRDefault="000F1948" w:rsidP="000F1948">
      <w:pPr>
        <w:pStyle w:val="ListParagraph"/>
        <w:numPr>
          <w:ilvl w:val="0"/>
          <w:numId w:val="1"/>
        </w:numPr>
        <w:rPr>
          <w:rFonts w:ascii="Arial" w:eastAsia="Arial" w:hAnsi="Arial" w:cs="Arial"/>
          <w:color w:val="000000" w:themeColor="text1"/>
          <w:sz w:val="22"/>
          <w:szCs w:val="22"/>
          <w:lang w:val="nl-NL"/>
        </w:rPr>
      </w:pPr>
      <w:r w:rsidRPr="32E2A5D1">
        <w:rPr>
          <w:rFonts w:ascii="Arial" w:eastAsia="Arial" w:hAnsi="Arial" w:cs="Arial"/>
          <w:color w:val="000000" w:themeColor="text1"/>
          <w:sz w:val="22"/>
          <w:szCs w:val="22"/>
          <w:lang w:val="nl-NL"/>
        </w:rPr>
        <w:t>De cijfers in vorige edities van dit rapport zijn gebruikt om de bewering te ondersteunen dat deze financiële instellingen genocide financieren. Dat zeggen wij niet. De staat Israel begaat genocide; bedrijven dragen op allerlei manieren bij aan het economisch en politiek systeem dat dit (en de illegale bezetting) mogelijk maakt. Financiële instellingen die in deze bedrijven investeren hebben een dringende verantwoordelijkheid actie te ondernemen. Wij ondersteunen elke vreedzame actie die daartoe oproept.</w:t>
      </w:r>
    </w:p>
    <w:p w14:paraId="08E3A175" w14:textId="77777777" w:rsidR="00432101" w:rsidRDefault="00432101"/>
    <w:sectPr w:rsidR="0043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B703"/>
    <w:multiLevelType w:val="hybridMultilevel"/>
    <w:tmpl w:val="3C12EB42"/>
    <w:lvl w:ilvl="0" w:tplc="0B9849B2">
      <w:start w:val="1"/>
      <w:numFmt w:val="decimal"/>
      <w:lvlText w:val="(%1)"/>
      <w:lvlJc w:val="left"/>
      <w:pPr>
        <w:ind w:left="720" w:hanging="360"/>
      </w:pPr>
    </w:lvl>
    <w:lvl w:ilvl="1" w:tplc="A5A057F8">
      <w:start w:val="1"/>
      <w:numFmt w:val="lowerLetter"/>
      <w:lvlText w:val="%2."/>
      <w:lvlJc w:val="left"/>
      <w:pPr>
        <w:ind w:left="1440" w:hanging="360"/>
      </w:pPr>
    </w:lvl>
    <w:lvl w:ilvl="2" w:tplc="60E0E306">
      <w:start w:val="1"/>
      <w:numFmt w:val="lowerRoman"/>
      <w:lvlText w:val="%3."/>
      <w:lvlJc w:val="right"/>
      <w:pPr>
        <w:ind w:left="2160" w:hanging="180"/>
      </w:pPr>
    </w:lvl>
    <w:lvl w:ilvl="3" w:tplc="0BAADE4C">
      <w:start w:val="1"/>
      <w:numFmt w:val="decimal"/>
      <w:lvlText w:val="%4."/>
      <w:lvlJc w:val="left"/>
      <w:pPr>
        <w:ind w:left="2880" w:hanging="360"/>
      </w:pPr>
    </w:lvl>
    <w:lvl w:ilvl="4" w:tplc="B74A48CE">
      <w:start w:val="1"/>
      <w:numFmt w:val="lowerLetter"/>
      <w:lvlText w:val="%5."/>
      <w:lvlJc w:val="left"/>
      <w:pPr>
        <w:ind w:left="3600" w:hanging="360"/>
      </w:pPr>
    </w:lvl>
    <w:lvl w:ilvl="5" w:tplc="9D4E3CC8">
      <w:start w:val="1"/>
      <w:numFmt w:val="lowerRoman"/>
      <w:lvlText w:val="%6."/>
      <w:lvlJc w:val="right"/>
      <w:pPr>
        <w:ind w:left="4320" w:hanging="180"/>
      </w:pPr>
    </w:lvl>
    <w:lvl w:ilvl="6" w:tplc="3BA23C7C">
      <w:start w:val="1"/>
      <w:numFmt w:val="decimal"/>
      <w:lvlText w:val="%7."/>
      <w:lvlJc w:val="left"/>
      <w:pPr>
        <w:ind w:left="5040" w:hanging="360"/>
      </w:pPr>
    </w:lvl>
    <w:lvl w:ilvl="7" w:tplc="E4B6B494">
      <w:start w:val="1"/>
      <w:numFmt w:val="lowerLetter"/>
      <w:lvlText w:val="%8."/>
      <w:lvlJc w:val="left"/>
      <w:pPr>
        <w:ind w:left="5760" w:hanging="360"/>
      </w:pPr>
    </w:lvl>
    <w:lvl w:ilvl="8" w:tplc="2B7E0288">
      <w:start w:val="1"/>
      <w:numFmt w:val="lowerRoman"/>
      <w:lvlText w:val="%9."/>
      <w:lvlJc w:val="right"/>
      <w:pPr>
        <w:ind w:left="6480" w:hanging="180"/>
      </w:pPr>
    </w:lvl>
  </w:abstractNum>
  <w:num w:numId="1" w16cid:durableId="56472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48"/>
    <w:rsid w:val="000F1948"/>
    <w:rsid w:val="002D25EE"/>
    <w:rsid w:val="00432101"/>
    <w:rsid w:val="00C84F5D"/>
    <w:rsid w:val="00F5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43F3"/>
  <w15:chartTrackingRefBased/>
  <w15:docId w15:val="{05325A19-BA9B-4DFF-B07F-54CED40C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48"/>
  </w:style>
  <w:style w:type="paragraph" w:styleId="Heading1">
    <w:name w:val="heading 1"/>
    <w:basedOn w:val="Normal"/>
    <w:next w:val="Normal"/>
    <w:link w:val="Heading1Char"/>
    <w:uiPriority w:val="9"/>
    <w:qFormat/>
    <w:rsid w:val="000F1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948"/>
    <w:rPr>
      <w:rFonts w:eastAsiaTheme="majorEastAsia" w:cstheme="majorBidi"/>
      <w:color w:val="272727" w:themeColor="text1" w:themeTint="D8"/>
    </w:rPr>
  </w:style>
  <w:style w:type="paragraph" w:styleId="Title">
    <w:name w:val="Title"/>
    <w:basedOn w:val="Normal"/>
    <w:next w:val="Normal"/>
    <w:link w:val="TitleChar"/>
    <w:uiPriority w:val="10"/>
    <w:qFormat/>
    <w:rsid w:val="000F1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948"/>
    <w:pPr>
      <w:spacing w:before="160"/>
      <w:jc w:val="center"/>
    </w:pPr>
    <w:rPr>
      <w:i/>
      <w:iCs/>
      <w:color w:val="404040" w:themeColor="text1" w:themeTint="BF"/>
    </w:rPr>
  </w:style>
  <w:style w:type="character" w:customStyle="1" w:styleId="QuoteChar">
    <w:name w:val="Quote Char"/>
    <w:basedOn w:val="DefaultParagraphFont"/>
    <w:link w:val="Quote"/>
    <w:uiPriority w:val="29"/>
    <w:rsid w:val="000F1948"/>
    <w:rPr>
      <w:i/>
      <w:iCs/>
      <w:color w:val="404040" w:themeColor="text1" w:themeTint="BF"/>
    </w:rPr>
  </w:style>
  <w:style w:type="paragraph" w:styleId="ListParagraph">
    <w:name w:val="List Paragraph"/>
    <w:basedOn w:val="Normal"/>
    <w:uiPriority w:val="34"/>
    <w:qFormat/>
    <w:rsid w:val="000F1948"/>
    <w:pPr>
      <w:ind w:left="720"/>
      <w:contextualSpacing/>
    </w:pPr>
  </w:style>
  <w:style w:type="character" w:styleId="IntenseEmphasis">
    <w:name w:val="Intense Emphasis"/>
    <w:basedOn w:val="DefaultParagraphFont"/>
    <w:uiPriority w:val="21"/>
    <w:qFormat/>
    <w:rsid w:val="000F1948"/>
    <w:rPr>
      <w:i/>
      <w:iCs/>
      <w:color w:val="0F4761" w:themeColor="accent1" w:themeShade="BF"/>
    </w:rPr>
  </w:style>
  <w:style w:type="paragraph" w:styleId="IntenseQuote">
    <w:name w:val="Intense Quote"/>
    <w:basedOn w:val="Normal"/>
    <w:next w:val="Normal"/>
    <w:link w:val="IntenseQuoteChar"/>
    <w:uiPriority w:val="30"/>
    <w:qFormat/>
    <w:rsid w:val="000F1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948"/>
    <w:rPr>
      <w:i/>
      <w:iCs/>
      <w:color w:val="0F4761" w:themeColor="accent1" w:themeShade="BF"/>
    </w:rPr>
  </w:style>
  <w:style w:type="character" w:styleId="IntenseReference">
    <w:name w:val="Intense Reference"/>
    <w:basedOn w:val="DefaultParagraphFont"/>
    <w:uiPriority w:val="32"/>
    <w:qFormat/>
    <w:rsid w:val="000F1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Naziha Tanoti</dc:creator>
  <cp:keywords/>
  <dc:description/>
  <cp:lastModifiedBy>Naziha Tanoti</cp:lastModifiedBy>
  <cp:revision>1</cp:revision>
  <dcterms:created xsi:type="dcterms:W3CDTF">2025-11-24T09:30:00Z</dcterms:created>
  <dcterms:modified xsi:type="dcterms:W3CDTF">2025-11-24T09:31:00Z</dcterms:modified>
</cp:coreProperties>
</file>